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ACF8D" w14:textId="77777777" w:rsidR="00BD006C" w:rsidRPr="00EB367C" w:rsidRDefault="00BD006C" w:rsidP="00BD006C">
      <w:pPr>
        <w:rPr>
          <w:rStyle w:val="normaltextrun"/>
          <w:rFonts w:ascii="Arial" w:hAnsi="Arial" w:cs="Arial"/>
          <w:b/>
          <w:bCs/>
          <w:color w:val="70AD47" w:themeColor="accent6"/>
          <w:sz w:val="20"/>
          <w:szCs w:val="20"/>
          <w:lang w:val="en-US"/>
        </w:rPr>
      </w:pPr>
      <w:r w:rsidRPr="00EB367C">
        <w:rPr>
          <w:rFonts w:ascii="Arial" w:hAnsi="Arial" w:cs="Arial"/>
          <w:b/>
          <w:bCs/>
          <w:color w:val="70AD47" w:themeColor="accent6"/>
          <w:sz w:val="20"/>
          <w:szCs w:val="20"/>
          <w:lang w:val="en-US"/>
        </w:rPr>
        <w:t>Invesco Sustainable Allocation Fund</w:t>
      </w:r>
    </w:p>
    <w:p w14:paraId="5679382D" w14:textId="77777777" w:rsidR="00BD006C" w:rsidRPr="00AC6A16" w:rsidRDefault="00BD006C" w:rsidP="00BD006C">
      <w:pPr>
        <w:rPr>
          <w:rFonts w:ascii="Arial" w:hAnsi="Arial" w:cs="Arial"/>
          <w:sz w:val="20"/>
          <w:szCs w:val="20"/>
          <w:lang w:val="en-US"/>
        </w:rPr>
      </w:pPr>
      <w:r w:rsidRPr="00AC6A16">
        <w:rPr>
          <w:rStyle w:val="normaltextrun"/>
          <w:rFonts w:ascii="Arial" w:hAnsi="Arial" w:cs="Arial"/>
          <w:color w:val="000000"/>
          <w:sz w:val="20"/>
          <w:szCs w:val="20"/>
          <w:shd w:val="clear" w:color="auto" w:fill="FFFFFF"/>
          <w:lang w:val="en-US"/>
        </w:rPr>
        <w:t>Invesco Quantitative Strategies (IQS) has been managing customized sustainable investment solutions for more than 30 years and applies a fully integrated ESG investment approach. With many years of experience, the team </w:t>
      </w:r>
      <w:r w:rsidRPr="00AC6A16">
        <w:rPr>
          <w:rFonts w:ascii="Arial" w:hAnsi="Arial" w:cs="Arial"/>
          <w:sz w:val="20"/>
          <w:szCs w:val="20"/>
          <w:lang w:val="en-US"/>
        </w:rPr>
        <w:t xml:space="preserve">offers different approaches to integrate ESG criteria into a portfolio at different stages of the investment process across all asset classes. Active ownership through investor-oriented proxy voting and engagement forms a key element of the investment process. </w:t>
      </w:r>
    </w:p>
    <w:p w14:paraId="036CFC08" w14:textId="77777777" w:rsidR="00BD006C" w:rsidRPr="00AC6A16" w:rsidRDefault="00BD006C" w:rsidP="00BD006C">
      <w:pPr>
        <w:shd w:val="clear" w:color="auto" w:fill="FFFFFF"/>
        <w:spacing w:after="150"/>
        <w:textAlignment w:val="top"/>
        <w:rPr>
          <w:rStyle w:val="normaltextrun"/>
          <w:rFonts w:ascii="Arial" w:hAnsi="Arial" w:cs="Arial"/>
          <w:color w:val="000000"/>
          <w:sz w:val="20"/>
          <w:szCs w:val="20"/>
          <w:shd w:val="clear" w:color="auto" w:fill="FFFFFF"/>
          <w:lang w:val="en-US"/>
        </w:rPr>
      </w:pPr>
      <w:r w:rsidRPr="00AC6A16">
        <w:rPr>
          <w:rStyle w:val="normaltextrun"/>
          <w:rFonts w:ascii="Arial" w:hAnsi="Arial" w:cs="Arial"/>
          <w:color w:val="000000"/>
          <w:sz w:val="20"/>
          <w:szCs w:val="20"/>
          <w:shd w:val="clear" w:color="auto" w:fill="FFFFFF"/>
          <w:lang w:val="en-US"/>
        </w:rPr>
        <w:t xml:space="preserve">With the Invesco Sustainable Allocation Fund (LU1701702372), IQS </w:t>
      </w:r>
      <w:r>
        <w:rPr>
          <w:rStyle w:val="normaltextrun"/>
          <w:rFonts w:ascii="Arial" w:hAnsi="Arial" w:cs="Arial"/>
          <w:color w:val="000000"/>
          <w:sz w:val="20"/>
          <w:szCs w:val="20"/>
          <w:shd w:val="clear" w:color="auto" w:fill="FFFFFF"/>
          <w:lang w:val="en-US"/>
        </w:rPr>
        <w:t>offers</w:t>
      </w:r>
      <w:r w:rsidRPr="00AC6A16">
        <w:rPr>
          <w:rStyle w:val="normaltextrun"/>
          <w:rFonts w:ascii="Arial" w:hAnsi="Arial" w:cs="Arial"/>
          <w:color w:val="000000"/>
          <w:sz w:val="20"/>
          <w:szCs w:val="20"/>
          <w:shd w:val="clear" w:color="auto" w:fill="FFFFFF"/>
          <w:lang w:val="en-US"/>
        </w:rPr>
        <w:t xml:space="preserve"> a global ESG multi asset fund which incorporates key aspects of ESG, </w:t>
      </w:r>
      <w:proofErr w:type="gramStart"/>
      <w:r w:rsidRPr="00AC6A16">
        <w:rPr>
          <w:rStyle w:val="normaltextrun"/>
          <w:rFonts w:ascii="Arial" w:hAnsi="Arial" w:cs="Arial"/>
          <w:color w:val="000000"/>
          <w:sz w:val="20"/>
          <w:szCs w:val="20"/>
          <w:shd w:val="clear" w:color="auto" w:fill="FFFFFF"/>
          <w:lang w:val="en-US"/>
        </w:rPr>
        <w:t>e.g.</w:t>
      </w:r>
      <w:proofErr w:type="gramEnd"/>
      <w:r w:rsidRPr="00AC6A16">
        <w:rPr>
          <w:rStyle w:val="normaltextrun"/>
          <w:rFonts w:ascii="Arial" w:hAnsi="Arial" w:cs="Arial"/>
          <w:color w:val="000000"/>
          <w:sz w:val="20"/>
          <w:szCs w:val="20"/>
          <w:shd w:val="clear" w:color="auto" w:fill="FFFFFF"/>
          <w:lang w:val="en-US"/>
        </w:rPr>
        <w:t xml:space="preserve"> ESG integration, values- and sector-based exclusions and a best-in-class approach. Additionally, the investment team applies a UN Global Compact screening, a carbon control approach</w:t>
      </w:r>
      <w:r>
        <w:rPr>
          <w:rStyle w:val="normaltextrun"/>
          <w:rFonts w:ascii="Arial" w:hAnsi="Arial" w:cs="Arial"/>
          <w:color w:val="000000"/>
          <w:sz w:val="20"/>
          <w:szCs w:val="20"/>
          <w:shd w:val="clear" w:color="auto" w:fill="FFFFFF"/>
          <w:lang w:val="en-US"/>
        </w:rPr>
        <w:t xml:space="preserve"> to reduce the CO2 intensity relative to the benchmark</w:t>
      </w:r>
      <w:r w:rsidRPr="00AC6A16">
        <w:rPr>
          <w:rStyle w:val="normaltextrun"/>
          <w:rFonts w:ascii="Arial" w:hAnsi="Arial" w:cs="Arial"/>
          <w:color w:val="000000"/>
          <w:sz w:val="20"/>
          <w:szCs w:val="20"/>
          <w:shd w:val="clear" w:color="auto" w:fill="FFFFFF"/>
          <w:lang w:val="en-US"/>
        </w:rPr>
        <w:t xml:space="preserve"> and excludes controversial activities.</w:t>
      </w:r>
    </w:p>
    <w:p w14:paraId="070D5EAE" w14:textId="77777777" w:rsidR="00BD006C" w:rsidRPr="00AC6A16" w:rsidRDefault="00BD006C" w:rsidP="00BD006C">
      <w:pPr>
        <w:shd w:val="clear" w:color="auto" w:fill="FFFFFF"/>
        <w:spacing w:after="150"/>
        <w:textAlignment w:val="top"/>
        <w:rPr>
          <w:rStyle w:val="normaltextrun"/>
          <w:rFonts w:ascii="Arial" w:hAnsi="Arial" w:cs="Arial"/>
          <w:color w:val="000000"/>
          <w:sz w:val="20"/>
          <w:szCs w:val="20"/>
          <w:shd w:val="clear" w:color="auto" w:fill="FFFFFF"/>
          <w:lang w:val="en-US"/>
        </w:rPr>
      </w:pPr>
      <w:r w:rsidRPr="00AC6A16">
        <w:rPr>
          <w:rStyle w:val="normaltextrun"/>
          <w:rFonts w:ascii="Arial" w:hAnsi="Arial" w:cs="Arial"/>
          <w:color w:val="000000"/>
          <w:sz w:val="20"/>
          <w:szCs w:val="20"/>
          <w:shd w:val="clear" w:color="auto" w:fill="FFFFFF"/>
          <w:lang w:val="en-US"/>
        </w:rPr>
        <w:t>Furthermore, the investment team aims to create additional value by applying a tactical asset allocation. As a last step, sophisticated risk management techniques based on state-of-the-art statistical models aiming to mitigate drawdowns and limiting the portfolio’s volatility are employed.</w:t>
      </w:r>
    </w:p>
    <w:p w14:paraId="26F5ED4A" w14:textId="77777777" w:rsidR="00BD006C" w:rsidRPr="00AC6A16" w:rsidRDefault="00BD006C" w:rsidP="00BD006C">
      <w:pPr>
        <w:shd w:val="clear" w:color="auto" w:fill="FFFFFF"/>
        <w:spacing w:after="150"/>
        <w:textAlignment w:val="top"/>
        <w:rPr>
          <w:rStyle w:val="normaltextrun"/>
          <w:rFonts w:ascii="Arial" w:hAnsi="Arial" w:cs="Arial"/>
          <w:color w:val="000000"/>
          <w:sz w:val="20"/>
          <w:szCs w:val="20"/>
          <w:shd w:val="clear" w:color="auto" w:fill="FFFFFF"/>
          <w:lang w:val="en-US"/>
        </w:rPr>
      </w:pPr>
      <w:r w:rsidRPr="00AC6A16">
        <w:rPr>
          <w:rStyle w:val="normaltextrun"/>
          <w:rFonts w:ascii="Arial" w:hAnsi="Arial" w:cs="Arial"/>
          <w:color w:val="000000"/>
          <w:sz w:val="20"/>
          <w:szCs w:val="20"/>
          <w:shd w:val="clear" w:color="auto" w:fill="FFFFFF"/>
          <w:lang w:val="en-US"/>
        </w:rPr>
        <w:t xml:space="preserve">In the field of active ownership, Invesco’s investor-led, investor-driven proxy voting approach ensures that proxies are voted for each meeting of the invested companies in clients’ best interests and each proposal, both management and shareholder, is considered </w:t>
      </w:r>
      <w:proofErr w:type="gramStart"/>
      <w:r w:rsidRPr="00AC6A16">
        <w:rPr>
          <w:rStyle w:val="normaltextrun"/>
          <w:rFonts w:ascii="Arial" w:hAnsi="Arial" w:cs="Arial"/>
          <w:color w:val="000000"/>
          <w:sz w:val="20"/>
          <w:szCs w:val="20"/>
          <w:shd w:val="clear" w:color="auto" w:fill="FFFFFF"/>
          <w:lang w:val="en-US"/>
        </w:rPr>
        <w:t>in light of</w:t>
      </w:r>
      <w:proofErr w:type="gramEnd"/>
      <w:r w:rsidRPr="00AC6A16">
        <w:rPr>
          <w:rStyle w:val="normaltextrun"/>
          <w:rFonts w:ascii="Arial" w:hAnsi="Arial" w:cs="Arial"/>
          <w:color w:val="000000"/>
          <w:sz w:val="20"/>
          <w:szCs w:val="20"/>
          <w:shd w:val="clear" w:color="auto" w:fill="FFFFFF"/>
          <w:lang w:val="en-US"/>
        </w:rPr>
        <w:t xml:space="preserve"> the risk and materiality to the portfolio.</w:t>
      </w:r>
    </w:p>
    <w:p w14:paraId="439CEC93" w14:textId="77777777" w:rsidR="00BD006C" w:rsidRPr="00AC6A16" w:rsidRDefault="00BD006C" w:rsidP="00BD006C">
      <w:pPr>
        <w:shd w:val="clear" w:color="auto" w:fill="FFFFFF"/>
        <w:spacing w:after="150"/>
        <w:textAlignment w:val="top"/>
        <w:rPr>
          <w:rStyle w:val="normaltextrun"/>
          <w:rFonts w:ascii="Arial" w:hAnsi="Arial" w:cs="Arial"/>
          <w:color w:val="000000"/>
          <w:sz w:val="20"/>
          <w:szCs w:val="20"/>
          <w:shd w:val="clear" w:color="auto" w:fill="FFFFFF"/>
          <w:lang w:val="en-US"/>
        </w:rPr>
      </w:pPr>
      <w:r w:rsidRPr="00AC6A16">
        <w:rPr>
          <w:rStyle w:val="normaltextrun"/>
          <w:rFonts w:ascii="Arial" w:hAnsi="Arial" w:cs="Arial"/>
          <w:color w:val="000000"/>
          <w:sz w:val="20"/>
          <w:szCs w:val="20"/>
          <w:shd w:val="clear" w:color="auto" w:fill="FFFFFF"/>
          <w:lang w:val="en-US"/>
        </w:rPr>
        <w:t>Furthermore, the team enters regularly into dialogue with invested companies. The objective is to identify weaknesses in the company's sustainability management and discuss these with management to enable the companies to achieve a better ESG performance in the medium to long term.</w:t>
      </w:r>
    </w:p>
    <w:p w14:paraId="762CA22F" w14:textId="77777777" w:rsidR="00BD006C" w:rsidRDefault="00BD006C" w:rsidP="00BD006C">
      <w:pPr>
        <w:shd w:val="clear" w:color="auto" w:fill="FFFFFF"/>
        <w:spacing w:after="150"/>
        <w:textAlignment w:val="top"/>
        <w:rPr>
          <w:rStyle w:val="normaltextrun"/>
          <w:rFonts w:ascii="Arial" w:hAnsi="Arial" w:cs="Arial"/>
          <w:color w:val="000000"/>
          <w:sz w:val="20"/>
          <w:szCs w:val="20"/>
          <w:shd w:val="clear" w:color="auto" w:fill="FFFFFF"/>
          <w:lang w:val="en-US"/>
        </w:rPr>
      </w:pPr>
      <w:r w:rsidRPr="00AC6A16">
        <w:rPr>
          <w:rStyle w:val="normaltextrun"/>
          <w:rFonts w:ascii="Arial" w:hAnsi="Arial" w:cs="Arial"/>
          <w:color w:val="000000"/>
          <w:sz w:val="20"/>
          <w:szCs w:val="20"/>
          <w:shd w:val="clear" w:color="auto" w:fill="FFFFFF"/>
          <w:lang w:val="en-US"/>
        </w:rPr>
        <w:t xml:space="preserve">The Invesco Sustainable Allocation Fund has consecutively been awarded the </w:t>
      </w:r>
      <w:proofErr w:type="spellStart"/>
      <w:r w:rsidRPr="00AC6A16">
        <w:rPr>
          <w:rStyle w:val="normaltextrun"/>
          <w:rFonts w:ascii="Arial" w:hAnsi="Arial" w:cs="Arial"/>
          <w:color w:val="000000"/>
          <w:sz w:val="20"/>
          <w:szCs w:val="20"/>
          <w:shd w:val="clear" w:color="auto" w:fill="FFFFFF"/>
          <w:lang w:val="en-US"/>
        </w:rPr>
        <w:t>Febelfin</w:t>
      </w:r>
      <w:proofErr w:type="spellEnd"/>
      <w:r w:rsidRPr="00AC6A16">
        <w:rPr>
          <w:rStyle w:val="normaltextrun"/>
          <w:rFonts w:ascii="Arial" w:hAnsi="Arial" w:cs="Arial"/>
          <w:color w:val="000000"/>
          <w:sz w:val="20"/>
          <w:szCs w:val="20"/>
          <w:shd w:val="clear" w:color="auto" w:fill="FFFFFF"/>
          <w:lang w:val="en-US"/>
        </w:rPr>
        <w:t xml:space="preserve"> Towards Sustainability label. </w:t>
      </w:r>
    </w:p>
    <w:p w14:paraId="2956DCA9" w14:textId="77777777" w:rsidR="00BD006C" w:rsidRPr="00607FDF" w:rsidRDefault="00BD006C" w:rsidP="00BD006C">
      <w:pPr>
        <w:shd w:val="clear" w:color="auto" w:fill="FFFFFF"/>
        <w:spacing w:after="150"/>
        <w:textAlignment w:val="top"/>
        <w:rPr>
          <w:rStyle w:val="normaltextrun"/>
          <w:rFonts w:ascii="Arial" w:hAnsi="Arial" w:cs="Arial"/>
          <w:color w:val="000000"/>
          <w:sz w:val="20"/>
          <w:szCs w:val="20"/>
          <w:shd w:val="clear" w:color="auto" w:fill="FFFFFF"/>
          <w:lang w:val="en-US"/>
        </w:rPr>
      </w:pPr>
      <w:r>
        <w:rPr>
          <w:rStyle w:val="normaltextrun"/>
          <w:rFonts w:ascii="Arial" w:hAnsi="Arial" w:cs="Arial"/>
          <w:color w:val="000000"/>
          <w:sz w:val="20"/>
          <w:szCs w:val="20"/>
          <w:shd w:val="clear" w:color="auto" w:fill="FFFFFF"/>
          <w:lang w:val="en-US"/>
        </w:rPr>
        <w:t xml:space="preserve">The fund’s ESG policy is available under </w:t>
      </w:r>
      <w:hyperlink r:id="rId4" w:history="1">
        <w:r w:rsidRPr="00607FDF">
          <w:rPr>
            <w:rStyle w:val="Hyperlink"/>
            <w:rFonts w:ascii="Arial" w:hAnsi="Arial" w:cs="Arial"/>
            <w:sz w:val="20"/>
            <w:szCs w:val="20"/>
            <w:lang w:val="en-US"/>
          </w:rPr>
          <w:t>https://www.invescomanagementcompany.lu/dam/jcr:7d4bea35-e8cc-4f4f-9195-65f4a070e48f/IQS_inv-sustainable-allocation-fund-policy.pdf</w:t>
        </w:r>
      </w:hyperlink>
    </w:p>
    <w:p w14:paraId="045C1557" w14:textId="77777777" w:rsidR="00BD006C" w:rsidRDefault="00BD006C" w:rsidP="00BD006C">
      <w:pPr>
        <w:shd w:val="clear" w:color="auto" w:fill="FFFFFF"/>
        <w:spacing w:after="150"/>
        <w:textAlignment w:val="top"/>
        <w:rPr>
          <w:rStyle w:val="normaltextrun"/>
          <w:rFonts w:ascii="Arial" w:hAnsi="Arial" w:cs="Arial"/>
          <w:color w:val="000000"/>
          <w:sz w:val="20"/>
          <w:szCs w:val="20"/>
          <w:shd w:val="clear" w:color="auto" w:fill="FFFFFF"/>
          <w:lang w:val="en-US"/>
        </w:rPr>
      </w:pPr>
      <w:r>
        <w:rPr>
          <w:rStyle w:val="normaltextrun"/>
          <w:rFonts w:ascii="Arial" w:hAnsi="Arial" w:cs="Arial"/>
          <w:color w:val="000000"/>
          <w:sz w:val="20"/>
          <w:szCs w:val="20"/>
          <w:shd w:val="clear" w:color="auto" w:fill="FFFFFF"/>
          <w:lang w:val="en-US"/>
        </w:rPr>
        <w:t>We will send a current presentation of the fund via mail.</w:t>
      </w:r>
    </w:p>
    <w:p w14:paraId="5AD2E4CA" w14:textId="2E49E8F5" w:rsidR="005A2DDE" w:rsidRPr="00BD006C" w:rsidRDefault="005A2DDE" w:rsidP="00BD006C">
      <w:pPr>
        <w:rPr>
          <w:lang w:val="en-US"/>
        </w:rPr>
      </w:pPr>
    </w:p>
    <w:sectPr w:rsidR="005A2DDE" w:rsidRPr="00BD00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DDE"/>
    <w:rsid w:val="005A2DDE"/>
    <w:rsid w:val="005B7AFE"/>
    <w:rsid w:val="007E0D4E"/>
    <w:rsid w:val="00BD00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E52A1"/>
  <w15:chartTrackingRefBased/>
  <w15:docId w15:val="{EED642D5-1808-40FC-B17A-E94202D2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A2DDE"/>
  </w:style>
  <w:style w:type="character" w:styleId="Hyperlink">
    <w:name w:val="Hyperlink"/>
    <w:basedOn w:val="DefaultParagraphFont"/>
    <w:uiPriority w:val="99"/>
    <w:unhideWhenUsed/>
    <w:rsid w:val="005A2DDE"/>
    <w:rPr>
      <w:color w:val="0563C1" w:themeColor="hyperlink"/>
      <w:u w:val="single"/>
    </w:rPr>
  </w:style>
  <w:style w:type="paragraph" w:styleId="NormalWeb">
    <w:name w:val="Normal (Web)"/>
    <w:basedOn w:val="Normal"/>
    <w:uiPriority w:val="99"/>
    <w:semiHidden/>
    <w:unhideWhenUsed/>
    <w:rsid w:val="005A2DDE"/>
    <w:pPr>
      <w:spacing w:before="100" w:beforeAutospacing="1" w:after="100" w:afterAutospacing="1" w:line="240" w:lineRule="auto"/>
    </w:pPr>
    <w:rPr>
      <w:rFonts w:ascii="Calibri" w:hAnsi="Calibri" w:cs="Calibri"/>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nvescomanagementcompany.lu/dam/jcr:7d4bea35-e8cc-4f4f-9195-65f4a070e48f/IQS_inv-sustainable-allocation-fund-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2007</Characters>
  <Application>Microsoft Office Word</Application>
  <DocSecurity>0</DocSecurity>
  <Lines>16</Lines>
  <Paragraphs>4</Paragraphs>
  <ScaleCrop>false</ScaleCrop>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Herzig, Tim</dc:creator>
  <cp:keywords/>
  <dc:description/>
  <cp:lastModifiedBy>Herzig, Tim</cp:lastModifiedBy>
  <cp:revision>2</cp:revision>
  <dcterms:created xsi:type="dcterms:W3CDTF">2022-10-20T15:42:00Z</dcterms:created>
  <dcterms:modified xsi:type="dcterms:W3CDTF">2022-10-20T15:42:00Z</dcterms:modified>
</cp:coreProperties>
</file>